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spacing w:after="120" w:lineRule="auto"/>
        <w:ind w:left="1418"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-622299</wp:posOffset>
                </wp:positionV>
                <wp:extent cx="12700" cy="10871200"/>
                <wp:effectExtent b="0" l="0" r="0" t="0"/>
                <wp:wrapNone/>
                <wp:docPr id="1"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-622299</wp:posOffset>
                </wp:positionV>
                <wp:extent cx="12700" cy="108712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2700" cy="10871200"/>
                        </a:xfrm>
                        <a:prstGeom prst="rect"/>
                        <a:ln/>
                      </pic:spPr>
                    </pic:pic>
                  </a:graphicData>
                </a:graphic>
              </wp:anchor>
            </w:drawing>
          </mc:Fallback>
        </mc:AlternateContent>
      </w:r>
    </w:p>
    <w:p w:rsidR="00000000" w:rsidDel="00000000" w:rsidP="00000000" w:rsidRDefault="00000000" w:rsidRPr="00000000" w14:paraId="00000003">
      <w:pPr>
        <w:spacing w:after="120" w:lineRule="auto"/>
        <w:ind w:left="1418" w:firstLine="0"/>
        <w:rPr/>
      </w:pPr>
      <w:r w:rsidDel="00000000" w:rsidR="00000000" w:rsidRPr="00000000">
        <w:rPr>
          <w:rtl w:val="0"/>
        </w:rPr>
      </w:r>
    </w:p>
    <w:p w:rsidR="00000000" w:rsidDel="00000000" w:rsidP="00000000" w:rsidRDefault="00000000" w:rsidRPr="00000000" w14:paraId="00000004">
      <w:pPr>
        <w:spacing w:after="120" w:lineRule="auto"/>
        <w:ind w:left="1418" w:firstLine="0"/>
        <w:rPr/>
      </w:pPr>
      <w:r w:rsidDel="00000000" w:rsidR="00000000" w:rsidRPr="00000000">
        <w:rPr>
          <w:rtl w:val="0"/>
        </w:rPr>
      </w:r>
    </w:p>
    <w:p w:rsidR="00000000" w:rsidDel="00000000" w:rsidP="00000000" w:rsidRDefault="00000000" w:rsidRPr="00000000" w14:paraId="00000005">
      <w:pPr>
        <w:spacing w:after="120" w:lineRule="auto"/>
        <w:ind w:left="1418" w:firstLine="0"/>
        <w:rPr/>
      </w:pPr>
      <w:r w:rsidDel="00000000" w:rsidR="00000000" w:rsidRPr="00000000">
        <w:rPr>
          <w:rtl w:val="0"/>
        </w:rPr>
      </w:r>
    </w:p>
    <w:p w:rsidR="00000000" w:rsidDel="00000000" w:rsidP="00000000" w:rsidRDefault="00000000" w:rsidRPr="00000000" w14:paraId="00000006">
      <w:pPr>
        <w:spacing w:after="120" w:lineRule="auto"/>
        <w:ind w:left="1418" w:firstLine="0"/>
        <w:rPr/>
      </w:pPr>
      <w:r w:rsidDel="00000000" w:rsidR="00000000" w:rsidRPr="00000000">
        <w:rPr>
          <w:rtl w:val="0"/>
        </w:rPr>
      </w:r>
    </w:p>
    <w:p w:rsidR="00000000" w:rsidDel="00000000" w:rsidP="00000000" w:rsidRDefault="00000000" w:rsidRPr="00000000" w14:paraId="00000007">
      <w:pPr>
        <w:spacing w:after="120" w:lineRule="auto"/>
        <w:ind w:left="1418" w:firstLine="0"/>
        <w:rPr/>
      </w:pPr>
      <w:r w:rsidDel="00000000" w:rsidR="00000000" w:rsidRPr="00000000">
        <w:rPr>
          <w:rtl w:val="0"/>
        </w:rPr>
      </w:r>
    </w:p>
    <w:p w:rsidR="00000000" w:rsidDel="00000000" w:rsidP="00000000" w:rsidRDefault="00000000" w:rsidRPr="00000000" w14:paraId="00000008">
      <w:pPr>
        <w:spacing w:after="120" w:lineRule="auto"/>
        <w:ind w:left="1418" w:firstLine="0"/>
        <w:rPr/>
      </w:pPr>
      <w:r w:rsidDel="00000000" w:rsidR="00000000" w:rsidRPr="00000000">
        <w:rPr>
          <w:rtl w:val="0"/>
        </w:rPr>
      </w:r>
    </w:p>
    <w:p w:rsidR="00000000" w:rsidDel="00000000" w:rsidP="00000000" w:rsidRDefault="00000000" w:rsidRPr="00000000" w14:paraId="00000009">
      <w:pPr>
        <w:spacing w:after="120" w:lineRule="auto"/>
        <w:ind w:left="1418" w:firstLine="0"/>
        <w:rPr/>
      </w:pPr>
      <w:r w:rsidDel="00000000" w:rsidR="00000000" w:rsidRPr="00000000">
        <w:rPr>
          <w:rtl w:val="0"/>
        </w:rPr>
      </w:r>
    </w:p>
    <w:p w:rsidR="00000000" w:rsidDel="00000000" w:rsidP="00000000" w:rsidRDefault="00000000" w:rsidRPr="00000000" w14:paraId="0000000A">
      <w:pPr>
        <w:spacing w:after="120" w:lineRule="auto"/>
        <w:ind w:left="1418" w:firstLine="0"/>
        <w:rPr/>
      </w:pPr>
      <w:r w:rsidDel="00000000" w:rsidR="00000000" w:rsidRPr="00000000">
        <w:rPr>
          <w:rtl w:val="0"/>
        </w:rPr>
      </w:r>
    </w:p>
    <w:p w:rsidR="00000000" w:rsidDel="00000000" w:rsidP="00000000" w:rsidRDefault="00000000" w:rsidRPr="00000000" w14:paraId="0000000B">
      <w:pPr>
        <w:spacing w:after="120" w:lineRule="auto"/>
        <w:ind w:left="1418" w:firstLine="0"/>
        <w:rPr/>
      </w:pPr>
      <w:r w:rsidDel="00000000" w:rsidR="00000000" w:rsidRPr="00000000">
        <w:rPr>
          <w:rtl w:val="0"/>
        </w:rPr>
      </w:r>
    </w:p>
    <w:p w:rsidR="00000000" w:rsidDel="00000000" w:rsidP="00000000" w:rsidRDefault="00000000" w:rsidRPr="00000000" w14:paraId="0000000C">
      <w:pPr>
        <w:pStyle w:val="Title"/>
        <w:rPr>
          <w:sz w:val="72"/>
          <w:szCs w:val="72"/>
        </w:rPr>
      </w:pPr>
      <w:r w:rsidDel="00000000" w:rsidR="00000000" w:rsidRPr="00000000">
        <w:rPr>
          <w:sz w:val="72"/>
          <w:szCs w:val="72"/>
          <w:rtl w:val="0"/>
        </w:rPr>
        <w:t xml:space="preserve">Orfeus 3.10.18</w:t>
      </w:r>
    </w:p>
    <w:p w:rsidR="00000000" w:rsidDel="00000000" w:rsidP="00000000" w:rsidRDefault="00000000" w:rsidRPr="00000000" w14:paraId="0000000D">
      <w:pPr>
        <w:pStyle w:val="Subtitle"/>
        <w:rPr/>
      </w:pPr>
      <w:r w:rsidDel="00000000" w:rsidR="00000000" w:rsidRPr="00000000">
        <w:rPr>
          <w:rtl w:val="0"/>
        </w:rPr>
        <w:t xml:space="preserve">Versie januari 2021</w:t>
      </w:r>
    </w:p>
    <w:p w:rsidR="00000000" w:rsidDel="00000000" w:rsidP="00000000" w:rsidRDefault="00000000" w:rsidRPr="00000000" w14:paraId="0000000E">
      <w:pPr>
        <w:spacing w:after="120" w:lineRule="auto"/>
        <w:ind w:left="1418" w:firstLine="0"/>
        <w:jc w:val="center"/>
        <w:rPr/>
      </w:pPr>
      <w:r w:rsidDel="00000000" w:rsidR="00000000" w:rsidRPr="00000000">
        <w:rPr>
          <w:rtl w:val="0"/>
        </w:rPr>
      </w:r>
    </w:p>
    <w:p w:rsidR="00000000" w:rsidDel="00000000" w:rsidP="00000000" w:rsidRDefault="00000000" w:rsidRPr="00000000" w14:paraId="0000000F">
      <w:pPr>
        <w:spacing w:after="120" w:lineRule="auto"/>
        <w:ind w:left="1418" w:firstLine="0"/>
        <w:jc w:val="center"/>
        <w:rPr/>
      </w:pPr>
      <w:r w:rsidDel="00000000" w:rsidR="00000000" w:rsidRPr="00000000">
        <w:rPr>
          <w:rtl w:val="0"/>
        </w:rPr>
      </w:r>
    </w:p>
    <w:p w:rsidR="00000000" w:rsidDel="00000000" w:rsidP="00000000" w:rsidRDefault="00000000" w:rsidRPr="00000000" w14:paraId="00000010">
      <w:pPr>
        <w:spacing w:after="120" w:lineRule="auto"/>
        <w:ind w:left="1418" w:firstLine="0"/>
        <w:jc w:val="center"/>
        <w:rPr/>
      </w:pPr>
      <w:r w:rsidDel="00000000" w:rsidR="00000000" w:rsidRPr="00000000">
        <w:rPr>
          <w:rtl w:val="0"/>
        </w:rPr>
      </w:r>
    </w:p>
    <w:p w:rsidR="00000000" w:rsidDel="00000000" w:rsidP="00000000" w:rsidRDefault="00000000" w:rsidRPr="00000000" w14:paraId="00000011">
      <w:pPr>
        <w:spacing w:after="120" w:lineRule="auto"/>
        <w:ind w:left="1418" w:firstLine="0"/>
        <w:jc w:val="center"/>
        <w:rPr/>
      </w:pPr>
      <w:r w:rsidDel="00000000" w:rsidR="00000000" w:rsidRPr="00000000">
        <w:rPr>
          <w:rtl w:val="0"/>
        </w:rPr>
      </w:r>
    </w:p>
    <w:p w:rsidR="00000000" w:rsidDel="00000000" w:rsidP="00000000" w:rsidRDefault="00000000" w:rsidRPr="00000000" w14:paraId="00000012">
      <w:pPr>
        <w:spacing w:after="120" w:lineRule="auto"/>
        <w:ind w:left="1418" w:firstLine="0"/>
        <w:jc w:val="center"/>
        <w:rPr/>
      </w:pPr>
      <w:r w:rsidDel="00000000" w:rsidR="00000000" w:rsidRPr="00000000">
        <w:rPr>
          <w:rtl w:val="0"/>
        </w:rPr>
      </w:r>
    </w:p>
    <w:p w:rsidR="00000000" w:rsidDel="00000000" w:rsidP="00000000" w:rsidRDefault="00000000" w:rsidRPr="00000000" w14:paraId="00000013">
      <w:pPr>
        <w:spacing w:after="120" w:lineRule="auto"/>
        <w:ind w:left="1418" w:firstLine="0"/>
        <w:jc w:val="center"/>
        <w:rPr/>
      </w:pPr>
      <w:r w:rsidDel="00000000" w:rsidR="00000000" w:rsidRPr="00000000">
        <w:rPr>
          <w:rtl w:val="0"/>
        </w:rPr>
      </w:r>
    </w:p>
    <w:p w:rsidR="00000000" w:rsidDel="00000000" w:rsidP="00000000" w:rsidRDefault="00000000" w:rsidRPr="00000000" w14:paraId="00000014">
      <w:pPr>
        <w:spacing w:after="120" w:lineRule="auto"/>
        <w:rPr/>
      </w:pPr>
      <w:r w:rsidDel="00000000" w:rsidR="00000000" w:rsidRPr="00000000">
        <w:rPr>
          <w:rtl w:val="0"/>
        </w:rPr>
      </w:r>
    </w:p>
    <w:p w:rsidR="00000000" w:rsidDel="00000000" w:rsidP="00000000" w:rsidRDefault="00000000" w:rsidRPr="00000000" w14:paraId="00000015">
      <w:pPr>
        <w:spacing w:after="120" w:lineRule="auto"/>
        <w:ind w:left="1418" w:firstLine="0"/>
        <w:rPr/>
      </w:pPr>
      <w:r w:rsidDel="00000000" w:rsidR="00000000" w:rsidRPr="00000000">
        <w:rPr>
          <w:rtl w:val="0"/>
        </w:rPr>
      </w:r>
    </w:p>
    <w:p w:rsidR="00000000" w:rsidDel="00000000" w:rsidP="00000000" w:rsidRDefault="00000000" w:rsidRPr="00000000" w14:paraId="00000016">
      <w:pPr>
        <w:spacing w:after="120" w:lineRule="auto"/>
        <w:ind w:left="1418" w:firstLine="0"/>
        <w:rPr/>
      </w:pPr>
      <w:r w:rsidDel="00000000" w:rsidR="00000000" w:rsidRPr="00000000">
        <w:rPr>
          <w:rtl w:val="0"/>
        </w:rPr>
      </w:r>
    </w:p>
    <w:p w:rsidR="00000000" w:rsidDel="00000000" w:rsidP="00000000" w:rsidRDefault="00000000" w:rsidRPr="00000000" w14:paraId="00000017">
      <w:pPr>
        <w:spacing w:after="120" w:lineRule="auto"/>
        <w:ind w:left="1418" w:firstLine="0"/>
        <w:rPr/>
      </w:pPr>
      <w:r w:rsidDel="00000000" w:rsidR="00000000" w:rsidRPr="00000000">
        <w:rPr>
          <w:rtl w:val="0"/>
        </w:rPr>
      </w:r>
    </w:p>
    <w:p w:rsidR="00000000" w:rsidDel="00000000" w:rsidP="00000000" w:rsidRDefault="00000000" w:rsidRPr="00000000" w14:paraId="00000018">
      <w:pPr>
        <w:spacing w:after="120" w:lineRule="auto"/>
        <w:ind w:left="1418" w:firstLine="0"/>
        <w:rPr/>
      </w:pPr>
      <w:r w:rsidDel="00000000" w:rsidR="00000000" w:rsidRPr="00000000">
        <w:rPr>
          <w:rtl w:val="0"/>
        </w:rPr>
      </w:r>
    </w:p>
    <w:p w:rsidR="00000000" w:rsidDel="00000000" w:rsidP="00000000" w:rsidRDefault="00000000" w:rsidRPr="00000000" w14:paraId="00000019">
      <w:pPr>
        <w:spacing w:after="120" w:lineRule="auto"/>
        <w:ind w:left="1418" w:firstLine="0"/>
        <w:rPr/>
      </w:pPr>
      <w:r w:rsidDel="00000000" w:rsidR="00000000" w:rsidRPr="00000000">
        <w:rPr>
          <w:rtl w:val="0"/>
        </w:rPr>
      </w:r>
    </w:p>
    <w:p w:rsidR="00000000" w:rsidDel="00000000" w:rsidP="00000000" w:rsidRDefault="00000000" w:rsidRPr="00000000" w14:paraId="0000001A">
      <w:pPr>
        <w:spacing w:after="120" w:lineRule="auto"/>
        <w:ind w:left="1418" w:firstLine="0"/>
        <w:rPr/>
      </w:pPr>
      <w:r w:rsidDel="00000000" w:rsidR="00000000" w:rsidRPr="00000000">
        <w:rPr>
          <w:rtl w:val="0"/>
        </w:rPr>
      </w:r>
    </w:p>
    <w:p w:rsidR="00000000" w:rsidDel="00000000" w:rsidP="00000000" w:rsidRDefault="00000000" w:rsidRPr="00000000" w14:paraId="0000001B">
      <w:pPr>
        <w:spacing w:after="120" w:lineRule="auto"/>
        <w:ind w:left="1418" w:firstLine="0"/>
        <w:rPr/>
      </w:pPr>
      <w:r w:rsidDel="00000000" w:rsidR="00000000" w:rsidRPr="00000000">
        <w:rPr>
          <w:rtl w:val="0"/>
        </w:rPr>
      </w:r>
    </w:p>
    <w:p w:rsidR="00000000" w:rsidDel="00000000" w:rsidP="00000000" w:rsidRDefault="00000000" w:rsidRPr="00000000" w14:paraId="0000001C">
      <w:pPr>
        <w:spacing w:after="120" w:lineRule="auto"/>
        <w:ind w:left="1418" w:firstLine="0"/>
        <w:rPr/>
      </w:pPr>
      <w:r w:rsidDel="00000000" w:rsidR="00000000" w:rsidRPr="00000000">
        <w:rPr>
          <w:rtl w:val="0"/>
        </w:rPr>
      </w:r>
    </w:p>
    <w:tbl>
      <w:tblPr>
        <w:tblStyle w:val="Table1"/>
        <w:tblW w:w="7345.999999999999" w:type="dxa"/>
        <w:jc w:val="left"/>
        <w:tblInd w:w="1488.0" w:type="dxa"/>
        <w:tblLayout w:type="fixed"/>
        <w:tblLook w:val="0000"/>
      </w:tblPr>
      <w:tblGrid>
        <w:gridCol w:w="3442"/>
        <w:gridCol w:w="3904"/>
        <w:tblGridChange w:id="0">
          <w:tblGrid>
            <w:gridCol w:w="3442"/>
            <w:gridCol w:w="3904"/>
          </w:tblGrid>
        </w:tblGridChange>
      </w:tblGrid>
      <w:tr>
        <w:trPr>
          <w:trHeight w:val="2020" w:hRule="atLeast"/>
        </w:trPr>
        <w:tc>
          <w:tcPr>
            <w:shd w:fill="auto" w:val="clear"/>
            <w:vAlign w:val="center"/>
          </w:tcPr>
          <w:p w:rsidR="00000000" w:rsidDel="00000000" w:rsidP="00000000" w:rsidRDefault="00000000" w:rsidRPr="00000000" w14:paraId="0000001D">
            <w:pPr>
              <w:spacing w:after="120" w:lineRule="auto"/>
              <w:rPr>
                <w:rFonts w:ascii="Arial" w:cs="Arial" w:eastAsia="Arial" w:hAnsi="Arial"/>
              </w:rPr>
            </w:pPr>
            <w:r w:rsidDel="00000000" w:rsidR="00000000" w:rsidRPr="00000000">
              <w:rPr>
                <w:rFonts w:ascii="Arial" w:cs="Arial" w:eastAsia="Arial" w:hAnsi="Arial"/>
              </w:rPr>
              <w:drawing>
                <wp:inline distB="0" distT="0" distL="0" distR="0">
                  <wp:extent cx="1805305" cy="64135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05305" cy="64135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1E">
            <w:pPr>
              <w:rPr>
                <w:rFonts w:ascii="Calibri" w:cs="Calibri" w:eastAsia="Calibri" w:hAnsi="Calibri"/>
                <w:b w:val="1"/>
              </w:rPr>
            </w:pPr>
            <w:r w:rsidDel="00000000" w:rsidR="00000000" w:rsidRPr="00000000">
              <w:rPr>
                <w:rFonts w:ascii="Calibri" w:cs="Calibri" w:eastAsia="Calibri" w:hAnsi="Calibri"/>
                <w:b w:val="1"/>
                <w:rtl w:val="0"/>
              </w:rPr>
              <w:t xml:space="preserve">ORFEUS bv</w:t>
            </w:r>
          </w:p>
          <w:p w:rsidR="00000000" w:rsidDel="00000000" w:rsidP="00000000" w:rsidRDefault="00000000" w:rsidRPr="00000000" w14:paraId="0000001F">
            <w:pPr>
              <w:spacing w:after="0" w:lineRule="auto"/>
              <w:rPr>
                <w:rFonts w:ascii="Calibri" w:cs="Calibri" w:eastAsia="Calibri" w:hAnsi="Calibri"/>
              </w:rPr>
            </w:pPr>
            <w:r w:rsidDel="00000000" w:rsidR="00000000" w:rsidRPr="00000000">
              <w:rPr>
                <w:rFonts w:ascii="Calibri" w:cs="Calibri" w:eastAsia="Calibri" w:hAnsi="Calibri"/>
                <w:rtl w:val="0"/>
              </w:rPr>
              <w:t xml:space="preserve">Lomanstraat 59</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1075 PW  Amsterdam</w:t>
            </w:r>
          </w:p>
          <w:p w:rsidR="00000000" w:rsidDel="00000000" w:rsidP="00000000" w:rsidRDefault="00000000" w:rsidRPr="00000000" w14:paraId="00000021">
            <w:pPr>
              <w:tabs>
                <w:tab w:val="left" w:pos="497"/>
              </w:tabs>
              <w:spacing w:after="0" w:lineRule="auto"/>
              <w:rPr>
                <w:rFonts w:ascii="Calibri" w:cs="Calibri" w:eastAsia="Calibri" w:hAnsi="Calibri"/>
              </w:rPr>
            </w:pPr>
            <w:r w:rsidDel="00000000" w:rsidR="00000000" w:rsidRPr="00000000">
              <w:rPr>
                <w:rFonts w:ascii="Calibri" w:cs="Calibri" w:eastAsia="Calibri" w:hAnsi="Calibri"/>
                <w:rtl w:val="0"/>
              </w:rPr>
              <w:t xml:space="preserve">Tel:</w:t>
              <w:tab/>
              <w:t xml:space="preserve">+31 (0)20 5754666</w:t>
            </w:r>
          </w:p>
          <w:p w:rsidR="00000000" w:rsidDel="00000000" w:rsidP="00000000" w:rsidRDefault="00000000" w:rsidRPr="00000000" w14:paraId="00000022">
            <w:pPr>
              <w:tabs>
                <w:tab w:val="left" w:pos="497"/>
              </w:tabs>
              <w:rPr>
                <w:rFonts w:ascii="Calibri" w:cs="Calibri" w:eastAsia="Calibri" w:hAnsi="Calibri"/>
              </w:rPr>
            </w:pPr>
            <w:r w:rsidDel="00000000" w:rsidR="00000000" w:rsidRPr="00000000">
              <w:rPr>
                <w:rFonts w:ascii="Calibri" w:cs="Calibri" w:eastAsia="Calibri" w:hAnsi="Calibri"/>
                <w:rtl w:val="0"/>
              </w:rPr>
              <w:t xml:space="preserve">Fax:</w:t>
              <w:tab/>
              <w:t xml:space="preserve">+31 (0)20 5754665</w:t>
            </w:r>
          </w:p>
          <w:p w:rsidR="00000000" w:rsidDel="00000000" w:rsidP="00000000" w:rsidRDefault="00000000" w:rsidRPr="00000000" w14:paraId="00000023">
            <w:pPr>
              <w:tabs>
                <w:tab w:val="left" w:pos="497"/>
              </w:tabs>
              <w:rPr>
                <w:rFonts w:ascii="Arial" w:cs="Arial" w:eastAsia="Arial" w:hAnsi="Arial"/>
              </w:rPr>
            </w:pPr>
            <w:r w:rsidDel="00000000" w:rsidR="00000000" w:rsidRPr="00000000">
              <w:rPr>
                <w:rFonts w:ascii="Calibri" w:cs="Calibri" w:eastAsia="Calibri" w:hAnsi="Calibri"/>
                <w:rtl w:val="0"/>
              </w:rPr>
              <w:t xml:space="preserve">e-mail: orfeus@orfeus.nl</w:t>
            </w:r>
            <w:r w:rsidDel="00000000" w:rsidR="00000000" w:rsidRPr="00000000">
              <w:rPr>
                <w:rtl w:val="0"/>
              </w:rPr>
            </w:r>
          </w:p>
        </w:tc>
      </w:tr>
    </w:tbl>
    <w:p w:rsidR="00000000" w:rsidDel="00000000" w:rsidP="00000000" w:rsidRDefault="00000000" w:rsidRPr="00000000" w14:paraId="00000024">
      <w:pPr>
        <w:spacing w:after="120" w:lineRule="auto"/>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56"/>
          <w:szCs w:val="56"/>
        </w:rPr>
      </w:pPr>
      <w:r w:rsidDel="00000000" w:rsidR="00000000" w:rsidRPr="00000000">
        <w:rPr>
          <w:rFonts w:ascii="Cambria" w:cs="Cambria" w:eastAsia="Cambria" w:hAnsi="Cambria"/>
          <w:b w:val="1"/>
          <w:sz w:val="56"/>
          <w:szCs w:val="56"/>
          <w:rtl w:val="0"/>
        </w:rPr>
        <w:t xml:space="preserve">Inhoudsopgave</w:t>
      </w:r>
    </w:p>
    <w:sdt>
      <w:sdtPr>
        <w:docPartObj>
          <w:docPartGallery w:val="Table of Contents"/>
          <w:docPartUnique w:val="1"/>
        </w:docPartObj>
      </w:sdtPr>
      <w:sdtContent>
        <w:p w:rsidR="00000000" w:rsidDel="00000000" w:rsidP="00000000" w:rsidRDefault="00000000" w:rsidRPr="00000000" w14:paraId="00000026">
          <w:pPr>
            <w:tabs>
              <w:tab w:val="right" w:pos="9637.511811023622"/>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Inleiding</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_gjdgxs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37.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l5ybof2poxk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Delen en inzien van zwangerschapsdossiers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_l5ybof2poxk6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37.51181102362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7v81xq66d0p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Nieuwe functies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_7v81xq66d0pu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637.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wuz0s5sici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Instellen samenwerkingsverband in Orfeus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_4wuz0s5sicig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637.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w67auxlicst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Publiceren van een dossier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_w67auxlicst6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637.51181102362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bjfpz1c26r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Handmatig delen van een dossier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_bjfpz1c26r8k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637.51181102362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5e376nyqnbv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Automatisch delen van een dossier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_5e376nyqnbvf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637.51181102362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7bjzq2g25i1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Inzien in een dossier van een andere praktijk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_7bjzq2g25i1s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637.51181102362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Verbeterde en/of uitgebreide functies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637.511811023622"/>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juzpocubzqh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Documentbeheer</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_juzpocubzqhi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pStyle w:val="Heading1"/>
        <w:tabs>
          <w:tab w:val="right" w:pos="9639"/>
        </w:tabs>
        <w:spacing w:after="120" w:lineRule="auto"/>
        <w:ind w:left="0"/>
        <w:rPr/>
      </w:pPr>
      <w:bookmarkStart w:colFirst="0" w:colLast="0" w:name="_983h26xgrlg4" w:id="0"/>
      <w:bookmarkEnd w:id="0"/>
      <w:r w:rsidDel="00000000" w:rsidR="00000000" w:rsidRPr="00000000">
        <w:rPr>
          <w:rtl w:val="0"/>
        </w:rPr>
      </w:r>
    </w:p>
    <w:p w:rsidR="00000000" w:rsidDel="00000000" w:rsidP="00000000" w:rsidRDefault="00000000" w:rsidRPr="00000000" w14:paraId="00000031">
      <w:pPr>
        <w:pStyle w:val="Heading1"/>
        <w:tabs>
          <w:tab w:val="right" w:pos="9639"/>
        </w:tabs>
        <w:spacing w:after="120" w:lineRule="auto"/>
        <w:ind w:left="0"/>
        <w:rPr/>
      </w:pPr>
      <w:bookmarkStart w:colFirst="0" w:colLast="0" w:name="_1y35665tbb6" w:id="1"/>
      <w:bookmarkEnd w:id="1"/>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tabs>
          <w:tab w:val="right" w:pos="9639"/>
        </w:tabs>
        <w:spacing w:after="120" w:lineRule="auto"/>
        <w:ind w:left="0"/>
        <w:rPr/>
      </w:pPr>
      <w:bookmarkStart w:colFirst="0" w:colLast="0" w:name="_gjdgxs" w:id="2"/>
      <w:bookmarkEnd w:id="2"/>
      <w:r w:rsidDel="00000000" w:rsidR="00000000" w:rsidRPr="00000000">
        <w:rPr>
          <w:rtl w:val="0"/>
        </w:rPr>
        <w:t xml:space="preserve">Inleiding</w:t>
      </w:r>
    </w:p>
    <w:p w:rsidR="00000000" w:rsidDel="00000000" w:rsidP="00000000" w:rsidRDefault="00000000" w:rsidRPr="00000000" w14:paraId="00000033">
      <w:pPr>
        <w:pStyle w:val="Heading2"/>
        <w:rPr/>
      </w:pPr>
      <w:bookmarkStart w:colFirst="0" w:colLast="0" w:name="_l5ybof2poxk6" w:id="3"/>
      <w:bookmarkEnd w:id="3"/>
      <w:r w:rsidDel="00000000" w:rsidR="00000000" w:rsidRPr="00000000">
        <w:rPr>
          <w:rtl w:val="0"/>
        </w:rPr>
        <w:t xml:space="preserve">Delen en inzien van zwangerschapsdossiers</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Orfeus kan middels een z.g.n. Ada-bestand een zwangerschapsdossier toegankelijk maken voor andere geautoriseerde zorgverleners. Op deze manier is het mogelijk voor andere geautoriseerde zorgverleners om inzicht te krijgen in het dossier van een zwangere.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Daarnaast is het mogelijk voor een zorgverlener binnen een Orfeus-praktijk om een zwangerschapsgegevens in te zien van een andere praktijk zoals een ziekenhuism, een andere verloskundepraktijk of een kraamzorgorganisatie. Dit werkt middels een z.g.n. viewer.</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Voordat het mogelijk is voor een praktijk om mee te doen aan het delen en inzien van zwangerschapsgegevens moet er een aantal stappen zijn genomen. Belangrijkste stappen zijn:</w:t>
      </w:r>
    </w:p>
    <w:p w:rsidR="00000000" w:rsidDel="00000000" w:rsidP="00000000" w:rsidRDefault="00000000" w:rsidRPr="00000000" w14:paraId="00000039">
      <w:pPr>
        <w:numPr>
          <w:ilvl w:val="0"/>
          <w:numId w:val="1"/>
        </w:numPr>
        <w:spacing w:after="0" w:afterAutospacing="0"/>
        <w:ind w:left="720" w:hanging="360"/>
        <w:rPr>
          <w:u w:val="none"/>
        </w:rPr>
      </w:pPr>
      <w:r w:rsidDel="00000000" w:rsidR="00000000" w:rsidRPr="00000000">
        <w:rPr>
          <w:rtl w:val="0"/>
        </w:rPr>
        <w:t xml:space="preserve">deelnemen in een samenwerkingsverband inclusief het afsluiten van contracten met de verschillende deelnemers </w:t>
      </w:r>
    </w:p>
    <w:p w:rsidR="00000000" w:rsidDel="00000000" w:rsidP="00000000" w:rsidRDefault="00000000" w:rsidRPr="00000000" w14:paraId="0000003A">
      <w:pPr>
        <w:numPr>
          <w:ilvl w:val="0"/>
          <w:numId w:val="1"/>
        </w:numPr>
        <w:spacing w:after="0" w:afterAutospacing="0"/>
        <w:ind w:left="720" w:hanging="360"/>
        <w:rPr>
          <w:u w:val="none"/>
        </w:rPr>
      </w:pPr>
      <w:r w:rsidDel="00000000" w:rsidR="00000000" w:rsidRPr="00000000">
        <w:rPr>
          <w:rtl w:val="0"/>
        </w:rPr>
        <w:t xml:space="preserve">Orfeus instellen voor het delen van dossiers</w:t>
      </w:r>
    </w:p>
    <w:p w:rsidR="00000000" w:rsidDel="00000000" w:rsidP="00000000" w:rsidRDefault="00000000" w:rsidRPr="00000000" w14:paraId="0000003B">
      <w:pPr>
        <w:numPr>
          <w:ilvl w:val="0"/>
          <w:numId w:val="1"/>
        </w:numPr>
        <w:spacing w:after="0" w:afterAutospacing="0"/>
        <w:ind w:left="720" w:hanging="360"/>
        <w:rPr>
          <w:u w:val="none"/>
        </w:rPr>
      </w:pPr>
      <w:r w:rsidDel="00000000" w:rsidR="00000000" w:rsidRPr="00000000">
        <w:rPr>
          <w:rtl w:val="0"/>
        </w:rPr>
        <w:t xml:space="preserve">Koppelen van een z.g.n. Viewer om dossiers van andere praktijken in te zien</w:t>
      </w:r>
    </w:p>
    <w:p w:rsidR="00000000" w:rsidDel="00000000" w:rsidP="00000000" w:rsidRDefault="00000000" w:rsidRPr="00000000" w14:paraId="0000003C">
      <w:pPr>
        <w:numPr>
          <w:ilvl w:val="0"/>
          <w:numId w:val="1"/>
        </w:numPr>
        <w:ind w:left="720" w:hanging="360"/>
        <w:rPr>
          <w:u w:val="none"/>
        </w:rPr>
      </w:pPr>
      <w:r w:rsidDel="00000000" w:rsidR="00000000" w:rsidRPr="00000000">
        <w:rPr>
          <w:rtl w:val="0"/>
        </w:rPr>
        <w:t xml:space="preserve">Zwangeren informeren over deze samenwerking en per zwangere toestemming vragen en vastleggen.   </w:t>
      </w:r>
    </w:p>
    <w:p w:rsidR="00000000" w:rsidDel="00000000" w:rsidP="00000000" w:rsidRDefault="00000000" w:rsidRPr="00000000" w14:paraId="0000003D">
      <w:pPr>
        <w:pStyle w:val="Heading1"/>
        <w:spacing w:after="120" w:lineRule="auto"/>
        <w:ind w:left="0"/>
        <w:rPr>
          <w:b w:val="1"/>
        </w:rPr>
      </w:pPr>
      <w:bookmarkStart w:colFirst="0" w:colLast="0" w:name="_7sy8j6nqk24v" w:id="4"/>
      <w:bookmarkEnd w:id="4"/>
      <w:r w:rsidDel="00000000" w:rsidR="00000000" w:rsidRPr="00000000">
        <w:rPr>
          <w:rtl w:val="0"/>
        </w:rPr>
      </w:r>
    </w:p>
    <w:p w:rsidR="00000000" w:rsidDel="00000000" w:rsidP="00000000" w:rsidRDefault="00000000" w:rsidRPr="00000000" w14:paraId="0000003E">
      <w:pPr>
        <w:pStyle w:val="Heading1"/>
        <w:spacing w:after="120" w:lineRule="auto"/>
        <w:ind w:left="0"/>
        <w:rPr/>
      </w:pPr>
      <w:bookmarkStart w:colFirst="0" w:colLast="0" w:name="_7v81xq66d0pu" w:id="5"/>
      <w:bookmarkEnd w:id="5"/>
      <w:r w:rsidDel="00000000" w:rsidR="00000000" w:rsidRPr="00000000">
        <w:br w:type="page"/>
      </w:r>
      <w:r w:rsidDel="00000000" w:rsidR="00000000" w:rsidRPr="00000000">
        <w:rPr>
          <w:rtl w:val="0"/>
        </w:rPr>
        <w:t xml:space="preserve">N</w:t>
      </w:r>
      <w:r w:rsidDel="00000000" w:rsidR="00000000" w:rsidRPr="00000000">
        <w:rPr>
          <w:rtl w:val="0"/>
        </w:rPr>
        <w:t xml:space="preserve">ieuwe functies</w:t>
      </w:r>
    </w:p>
    <w:p w:rsidR="00000000" w:rsidDel="00000000" w:rsidP="00000000" w:rsidRDefault="00000000" w:rsidRPr="00000000" w14:paraId="0000003F">
      <w:pPr>
        <w:rPr>
          <w:smallCaps w:val="1"/>
          <w:sz w:val="28"/>
          <w:szCs w:val="28"/>
        </w:rPr>
      </w:pPr>
      <w:r w:rsidDel="00000000" w:rsidR="00000000" w:rsidRPr="00000000">
        <w:rPr>
          <w:smallCaps w:val="1"/>
          <w:sz w:val="28"/>
          <w:szCs w:val="28"/>
          <w:rtl w:val="0"/>
        </w:rPr>
        <w:t xml:space="preserve">Publiceren Orfeus dossier naar Resource Server</w:t>
      </w:r>
    </w:p>
    <w:p w:rsidR="00000000" w:rsidDel="00000000" w:rsidP="00000000" w:rsidRDefault="00000000" w:rsidRPr="00000000" w14:paraId="00000040">
      <w:pPr>
        <w:rPr/>
      </w:pPr>
      <w:r w:rsidDel="00000000" w:rsidR="00000000" w:rsidRPr="00000000">
        <w:rPr>
          <w:rtl w:val="0"/>
        </w:rPr>
        <w:t xml:space="preserve">Voor dat dit mogelijk is moet eerst een paar technische stappen geregeld zijn met Orfeus als leverancier. Dit gaat om instellingen en adressen waar het zwangerschapsdossier naar toe gestuurd moet worden. Dit is een afspraak voor alle (Orfeus-)praktijken in het samenwerkingsverband. Als dat geregeld is, kan de praktijk beginnen.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2"/>
        <w:rPr/>
      </w:pPr>
      <w:bookmarkStart w:colFirst="0" w:colLast="0" w:name="_4wuz0s5sicig" w:id="6"/>
      <w:bookmarkEnd w:id="6"/>
      <w:r w:rsidDel="00000000" w:rsidR="00000000" w:rsidRPr="00000000">
        <w:rPr>
          <w:rtl w:val="0"/>
        </w:rPr>
        <w:t xml:space="preserve">Instellen samenwerkingsverband in Orfeus </w:t>
      </w:r>
    </w:p>
    <w:p w:rsidR="00000000" w:rsidDel="00000000" w:rsidP="00000000" w:rsidRDefault="00000000" w:rsidRPr="00000000" w14:paraId="00000043">
      <w:pPr>
        <w:rPr/>
      </w:pPr>
      <w:r w:rsidDel="00000000" w:rsidR="00000000" w:rsidRPr="00000000">
        <w:rPr>
          <w:rtl w:val="0"/>
        </w:rPr>
        <w:t xml:space="preserve">Dit is een eenmalige instelling dat wordt gedaan samen met Orfeus. In de Orfeus configuratiescherm is er een nieuwe instelling 'Samenwerkingsverbanden' toegevoegd.</w:t>
      </w:r>
    </w:p>
    <w:p w:rsidR="00000000" w:rsidDel="00000000" w:rsidP="00000000" w:rsidRDefault="00000000" w:rsidRPr="00000000" w14:paraId="00000044">
      <w:pPr>
        <w:rPr/>
      </w:pPr>
      <w:r w:rsidDel="00000000" w:rsidR="00000000" w:rsidRPr="00000000">
        <w:rPr/>
        <w:drawing>
          <wp:inline distB="114300" distT="114300" distL="114300" distR="114300">
            <wp:extent cx="6119820" cy="2730500"/>
            <wp:effectExtent b="0" l="0" r="0" t="0"/>
            <wp:docPr id="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11982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In deze lijst moet de naam staan van het samenwerkingsverband zoals dat is ingesteld door de  helpdesk van Orfeus. Hier wordt de koppeling gelegd tussen de Resource Server en de praktijk. Dit is een eenmalige actie en kan alleen door de praktijk beheerder of de Orfeus helpdesk worden ingevuld. </w:t>
      </w:r>
    </w:p>
    <w:p w:rsidR="00000000" w:rsidDel="00000000" w:rsidP="00000000" w:rsidRDefault="00000000" w:rsidRPr="00000000" w14:paraId="00000046">
      <w:pPr>
        <w:rPr/>
      </w:pPr>
      <w:r w:rsidDel="00000000" w:rsidR="00000000" w:rsidRPr="00000000">
        <w:rPr>
          <w:rtl w:val="0"/>
        </w:rPr>
        <w:t xml:space="preserve"> </w:t>
      </w:r>
      <w:r w:rsidDel="00000000" w:rsidR="00000000" w:rsidRPr="00000000">
        <w:rPr/>
        <w:drawing>
          <wp:inline distB="114300" distT="114300" distL="114300" distR="114300">
            <wp:extent cx="3523298" cy="2586309"/>
            <wp:effectExtent b="0" l="0" r="0" t="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523298" cy="258630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  Als dit geregeld is, kan de praktijk beginnen met het delen van dossiers per zwangere.</w:t>
      </w:r>
      <w:r w:rsidDel="00000000" w:rsidR="00000000" w:rsidRPr="00000000">
        <w:rPr>
          <w:rtl w:val="0"/>
        </w:rPr>
      </w:r>
    </w:p>
    <w:p w:rsidR="00000000" w:rsidDel="00000000" w:rsidP="00000000" w:rsidRDefault="00000000" w:rsidRPr="00000000" w14:paraId="00000048">
      <w:pPr>
        <w:pStyle w:val="Heading2"/>
        <w:rPr/>
      </w:pPr>
      <w:bookmarkStart w:colFirst="0" w:colLast="0" w:name="_w67auxlicst6" w:id="7"/>
      <w:bookmarkEnd w:id="7"/>
      <w:r w:rsidDel="00000000" w:rsidR="00000000" w:rsidRPr="00000000">
        <w:rPr>
          <w:rtl w:val="0"/>
        </w:rPr>
        <w:t xml:space="preserve">Publiceren van een dossier</w:t>
      </w:r>
    </w:p>
    <w:p w:rsidR="00000000" w:rsidDel="00000000" w:rsidP="00000000" w:rsidRDefault="00000000" w:rsidRPr="00000000" w14:paraId="00000049">
      <w:pPr>
        <w:rPr/>
      </w:pPr>
      <w:r w:rsidDel="00000000" w:rsidR="00000000" w:rsidRPr="00000000">
        <w:rPr>
          <w:rtl w:val="0"/>
        </w:rPr>
        <w:t xml:space="preserve">Voordat de dossier van een zwangere gepubliceerd kan worden moet de toestemming vastgelegd worden. Dat gebeurd in het gebruiklijke toestemingsformulier. </w:t>
      </w:r>
    </w:p>
    <w:p w:rsidR="00000000" w:rsidDel="00000000" w:rsidP="00000000" w:rsidRDefault="00000000" w:rsidRPr="00000000" w14:paraId="0000004A">
      <w:pPr>
        <w:rPr/>
      </w:pPr>
      <w:r w:rsidDel="00000000" w:rsidR="00000000" w:rsidRPr="00000000">
        <w:rPr/>
        <w:drawing>
          <wp:inline distB="114300" distT="114300" distL="114300" distR="114300">
            <wp:extent cx="5037773" cy="2922378"/>
            <wp:effectExtent b="0" l="0" r="0" t="0"/>
            <wp:docPr id="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037773" cy="292237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Pas als dit gedaan is, is het mogelijk om een dossier te delen. Dit kan op twee manieren, handmatig of automatisch na het bewerken van een kaart.  </w:t>
      </w:r>
    </w:p>
    <w:p w:rsidR="00000000" w:rsidDel="00000000" w:rsidP="00000000" w:rsidRDefault="00000000" w:rsidRPr="00000000" w14:paraId="0000004C">
      <w:pPr>
        <w:pStyle w:val="Heading3"/>
        <w:rPr/>
      </w:pPr>
      <w:bookmarkStart w:colFirst="0" w:colLast="0" w:name="_bjfpz1c26r8k" w:id="8"/>
      <w:bookmarkEnd w:id="8"/>
      <w:r w:rsidDel="00000000" w:rsidR="00000000" w:rsidRPr="00000000">
        <w:rPr>
          <w:rtl w:val="0"/>
        </w:rPr>
        <w:t xml:space="preserve">Handmatig delen van een dossier</w:t>
      </w:r>
    </w:p>
    <w:p w:rsidR="00000000" w:rsidDel="00000000" w:rsidP="00000000" w:rsidRDefault="00000000" w:rsidRPr="00000000" w14:paraId="0000004D">
      <w:pPr>
        <w:rPr/>
      </w:pPr>
      <w:r w:rsidDel="00000000" w:rsidR="00000000" w:rsidRPr="00000000">
        <w:rPr>
          <w:rtl w:val="0"/>
        </w:rPr>
        <w:t xml:space="preserve">Dit is mogelijk via het correspondentie formulier van Orfeus. </w:t>
      </w: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5489006" cy="452438"/>
            <wp:effectExtent b="0" l="0" r="0" t="0"/>
            <wp:docPr id="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489006" cy="45243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Op de tweede tabblad 'PWD Berichten' is er een nieuwe optie bijgekomen</w:t>
      </w:r>
    </w:p>
    <w:p w:rsidR="00000000" w:rsidDel="00000000" w:rsidP="00000000" w:rsidRDefault="00000000" w:rsidRPr="00000000" w14:paraId="00000050">
      <w:pPr>
        <w:rPr/>
      </w:pPr>
      <w:r w:rsidDel="00000000" w:rsidR="00000000" w:rsidRPr="00000000">
        <w:rPr/>
        <w:drawing>
          <wp:inline distB="114300" distT="114300" distL="114300" distR="114300">
            <wp:extent cx="3504248" cy="2207185"/>
            <wp:effectExtent b="0" l="0" r="0" t="0"/>
            <wp:docPr id="3"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504248" cy="220718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Verder werkt dit op hetzelfde manier als andere PWD-berichten. De gegevens worden samengesteld in een z.g.n. Ada-bestand en opgestuurd naar de Resource Server. Vanuit daar is het dan mogelijk voor andere deelnemers om naar het dossier te kijken, mits ze daarvoor geautoriseerd zijn. Een andere optie bij het handmatig publiceren van een dossier is het toevoegen van een bijlage, bijvoorbeeld een zwangerschapskaart of een partusverslag. Dat gebeurt op dezelfde manier als bij het sturen van zorgmail-berichten.</w:t>
      </w:r>
    </w:p>
    <w:p w:rsidR="00000000" w:rsidDel="00000000" w:rsidP="00000000" w:rsidRDefault="00000000" w:rsidRPr="00000000" w14:paraId="00000052">
      <w:pPr>
        <w:rPr/>
      </w:pPr>
      <w:r w:rsidDel="00000000" w:rsidR="00000000" w:rsidRPr="00000000">
        <w:rPr/>
        <w:drawing>
          <wp:inline distB="114300" distT="114300" distL="114300" distR="114300">
            <wp:extent cx="4828223" cy="938612"/>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828223" cy="93861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3"/>
        <w:rPr/>
      </w:pPr>
      <w:bookmarkStart w:colFirst="0" w:colLast="0" w:name="_5e376nyqnbvf" w:id="9"/>
      <w:bookmarkEnd w:id="9"/>
      <w:r w:rsidDel="00000000" w:rsidR="00000000" w:rsidRPr="00000000">
        <w:rPr>
          <w:rtl w:val="0"/>
        </w:rPr>
        <w:t xml:space="preserve">Automatisch delen van een dossier</w:t>
      </w:r>
    </w:p>
    <w:p w:rsidR="00000000" w:rsidDel="00000000" w:rsidP="00000000" w:rsidRDefault="00000000" w:rsidRPr="00000000" w14:paraId="00000054">
      <w:pPr>
        <w:rPr/>
      </w:pPr>
      <w:r w:rsidDel="00000000" w:rsidR="00000000" w:rsidRPr="00000000">
        <w:rPr>
          <w:rtl w:val="0"/>
        </w:rPr>
        <w:t xml:space="preserve">Door middel van een voorkeursinstelling is het ook mogelijk om een dossier te delen zodra er iets in de kaart is gewijzigd. Bij het afsluiten van het dossier komt dan de vraag  </w:t>
      </w:r>
    </w:p>
    <w:p w:rsidR="00000000" w:rsidDel="00000000" w:rsidP="00000000" w:rsidRDefault="00000000" w:rsidRPr="00000000" w14:paraId="00000055">
      <w:pPr>
        <w:rPr>
          <w:smallCaps w:val="1"/>
          <w:sz w:val="24"/>
          <w:szCs w:val="24"/>
        </w:rPr>
      </w:pPr>
      <w:r w:rsidDel="00000000" w:rsidR="00000000" w:rsidRPr="00000000">
        <w:rPr>
          <w:smallCaps w:val="1"/>
          <w:sz w:val="24"/>
          <w:szCs w:val="24"/>
        </w:rPr>
        <w:drawing>
          <wp:inline distB="114300" distT="114300" distL="114300" distR="114300">
            <wp:extent cx="4447223" cy="3077782"/>
            <wp:effectExtent b="0" l="0" r="0" t="0"/>
            <wp:docPr id="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447223" cy="307778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Hiermee is het niet nodig om het correspondentieformulier open te maken, tweede tabblad te kiezen, bericht te selecteren en op de send knop te drukken. Er worden 4 handelingen uitgespaard. Eventueel nadeel van deze optie is dat er geen bijlagen worden gestuurd. Dat moet handmatig.</w:t>
      </w:r>
    </w:p>
    <w:p w:rsidR="00000000" w:rsidDel="00000000" w:rsidP="00000000" w:rsidRDefault="00000000" w:rsidRPr="00000000" w14:paraId="00000057">
      <w:pPr>
        <w:rPr>
          <w:smallCaps w:val="1"/>
          <w:sz w:val="24"/>
          <w:szCs w:val="24"/>
        </w:rPr>
      </w:pPr>
      <w:r w:rsidDel="00000000" w:rsidR="00000000" w:rsidRPr="00000000">
        <w:rPr>
          <w:rtl w:val="0"/>
        </w:rPr>
      </w:r>
    </w:p>
    <w:p w:rsidR="00000000" w:rsidDel="00000000" w:rsidP="00000000" w:rsidRDefault="00000000" w:rsidRPr="00000000" w14:paraId="00000058">
      <w:pPr>
        <w:pStyle w:val="Heading2"/>
        <w:rPr/>
      </w:pPr>
      <w:bookmarkStart w:colFirst="0" w:colLast="0" w:name="_7bjzq2g25i1s" w:id="10"/>
      <w:bookmarkEnd w:id="10"/>
      <w:r w:rsidDel="00000000" w:rsidR="00000000" w:rsidRPr="00000000">
        <w:rPr>
          <w:rtl w:val="0"/>
        </w:rPr>
        <w:t xml:space="preserve">Inzien in een dossier</w:t>
      </w:r>
    </w:p>
    <w:p w:rsidR="00000000" w:rsidDel="00000000" w:rsidP="00000000" w:rsidRDefault="00000000" w:rsidRPr="00000000" w14:paraId="00000059">
      <w:pPr>
        <w:rPr/>
      </w:pPr>
      <w:r w:rsidDel="00000000" w:rsidR="00000000" w:rsidRPr="00000000">
        <w:rPr>
          <w:rtl w:val="0"/>
        </w:rPr>
        <w:t xml:space="preserve">Hiervoor is er in Orfeus een nieuwe knop gekomen op het hoofdformulier van de zwangerschapsdossier. </w:t>
      </w: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1332547" cy="865209"/>
            <wp:effectExtent b="0" l="0" r="0" t="0"/>
            <wp:docPr id="1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332547" cy="865209"/>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Deze knop opent de viewer voor dossierinzage van deze zwangere.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ind w:left="0"/>
        <w:rPr/>
      </w:pPr>
      <w:bookmarkStart w:colFirst="0" w:colLast="0" w:name="_17dp8vu" w:id="11"/>
      <w:bookmarkEnd w:id="11"/>
      <w:r w:rsidDel="00000000" w:rsidR="00000000" w:rsidRPr="00000000">
        <w:rPr>
          <w:rtl w:val="0"/>
        </w:rPr>
        <w:t xml:space="preserve">V</w:t>
      </w:r>
      <w:r w:rsidDel="00000000" w:rsidR="00000000" w:rsidRPr="00000000">
        <w:rPr>
          <w:rtl w:val="0"/>
        </w:rPr>
        <w:t xml:space="preserve">erbeterde en/of uitgebreide functies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1"/>
        <w:keepNext w:val="1"/>
        <w:keepLines w:val="1"/>
        <w:spacing w:after="120" w:before="400" w:line="276" w:lineRule="auto"/>
        <w:ind w:left="0"/>
        <w:jc w:val="left"/>
        <w:rPr>
          <w:rFonts w:ascii="Arial" w:cs="Arial" w:eastAsia="Arial" w:hAnsi="Arial"/>
          <w:sz w:val="40"/>
          <w:szCs w:val="40"/>
        </w:rPr>
      </w:pPr>
      <w:bookmarkStart w:colFirst="0" w:colLast="0" w:name="_juzpocubzqhi" w:id="12"/>
      <w:bookmarkEnd w:id="12"/>
      <w:r w:rsidDel="00000000" w:rsidR="00000000" w:rsidRPr="00000000">
        <w:rPr>
          <w:rFonts w:ascii="Arial" w:cs="Arial" w:eastAsia="Arial" w:hAnsi="Arial"/>
          <w:sz w:val="40"/>
          <w:szCs w:val="40"/>
          <w:rtl w:val="0"/>
        </w:rPr>
        <w:t xml:space="preserve">Documentbeheer </w:t>
      </w:r>
    </w:p>
    <w:tbl>
      <w:tblPr>
        <w:tblStyle w:val="Table2"/>
        <w:tblW w:w="948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0"/>
        <w:gridCol w:w="1515"/>
        <w:gridCol w:w="1815"/>
        <w:gridCol w:w="1125"/>
        <w:gridCol w:w="3015"/>
        <w:tblGridChange w:id="0">
          <w:tblGrid>
            <w:gridCol w:w="2010"/>
            <w:gridCol w:w="1515"/>
            <w:gridCol w:w="1815"/>
            <w:gridCol w:w="1125"/>
            <w:gridCol w:w="3015"/>
          </w:tblGrid>
        </w:tblGridChange>
      </w:tblGrid>
      <w:tr>
        <w:tc>
          <w:tcPr/>
          <w:p w:rsidR="00000000" w:rsidDel="00000000" w:rsidP="00000000" w:rsidRDefault="00000000" w:rsidRPr="00000000" w14:paraId="00000060">
            <w:pPr>
              <w:spacing w:after="0" w:lineRule="auto"/>
              <w:jc w:val="left"/>
              <w:rPr>
                <w:rFonts w:ascii="Arial" w:cs="Arial" w:eastAsia="Arial" w:hAnsi="Arial"/>
                <w:b w:val="1"/>
              </w:rPr>
            </w:pPr>
            <w:r w:rsidDel="00000000" w:rsidR="00000000" w:rsidRPr="00000000">
              <w:rPr>
                <w:rFonts w:ascii="Arial" w:cs="Arial" w:eastAsia="Arial" w:hAnsi="Arial"/>
                <w:b w:val="1"/>
                <w:rtl w:val="0"/>
              </w:rPr>
              <w:t xml:space="preserve">Auteur</w:t>
            </w:r>
          </w:p>
        </w:tc>
        <w:tc>
          <w:tcPr/>
          <w:p w:rsidR="00000000" w:rsidDel="00000000" w:rsidP="00000000" w:rsidRDefault="00000000" w:rsidRPr="00000000" w14:paraId="00000061">
            <w:pPr>
              <w:spacing w:after="0" w:lineRule="auto"/>
              <w:jc w:val="left"/>
              <w:rPr>
                <w:rFonts w:ascii="Arial" w:cs="Arial" w:eastAsia="Arial" w:hAnsi="Arial"/>
                <w:b w:val="1"/>
              </w:rPr>
            </w:pPr>
            <w:r w:rsidDel="00000000" w:rsidR="00000000" w:rsidRPr="00000000">
              <w:rPr>
                <w:rFonts w:ascii="Arial" w:cs="Arial" w:eastAsia="Arial" w:hAnsi="Arial"/>
                <w:b w:val="1"/>
                <w:rtl w:val="0"/>
              </w:rPr>
              <w:t xml:space="preserve">Datum</w:t>
            </w:r>
          </w:p>
        </w:tc>
        <w:tc>
          <w:tcPr/>
          <w:p w:rsidR="00000000" w:rsidDel="00000000" w:rsidP="00000000" w:rsidRDefault="00000000" w:rsidRPr="00000000" w14:paraId="00000062">
            <w:pPr>
              <w:spacing w:after="0" w:lineRule="auto"/>
              <w:jc w:val="left"/>
              <w:rPr>
                <w:rFonts w:ascii="Arial" w:cs="Arial" w:eastAsia="Arial" w:hAnsi="Arial"/>
                <w:b w:val="1"/>
              </w:rPr>
            </w:pPr>
            <w:r w:rsidDel="00000000" w:rsidR="00000000" w:rsidRPr="00000000">
              <w:rPr>
                <w:rFonts w:ascii="Arial" w:cs="Arial" w:eastAsia="Arial" w:hAnsi="Arial"/>
                <w:b w:val="1"/>
                <w:rtl w:val="0"/>
              </w:rPr>
              <w:t xml:space="preserve">Status</w:t>
            </w:r>
          </w:p>
        </w:tc>
        <w:tc>
          <w:tcPr/>
          <w:p w:rsidR="00000000" w:rsidDel="00000000" w:rsidP="00000000" w:rsidRDefault="00000000" w:rsidRPr="00000000" w14:paraId="00000063">
            <w:pPr>
              <w:spacing w:after="0" w:lineRule="auto"/>
              <w:jc w:val="left"/>
              <w:rPr>
                <w:rFonts w:ascii="Arial" w:cs="Arial" w:eastAsia="Arial" w:hAnsi="Arial"/>
                <w:b w:val="1"/>
              </w:rPr>
            </w:pPr>
            <w:r w:rsidDel="00000000" w:rsidR="00000000" w:rsidRPr="00000000">
              <w:rPr>
                <w:rFonts w:ascii="Arial" w:cs="Arial" w:eastAsia="Arial" w:hAnsi="Arial"/>
                <w:b w:val="1"/>
                <w:rtl w:val="0"/>
              </w:rPr>
              <w:t xml:space="preserve">Versie</w:t>
            </w:r>
          </w:p>
        </w:tc>
        <w:tc>
          <w:tcPr/>
          <w:p w:rsidR="00000000" w:rsidDel="00000000" w:rsidP="00000000" w:rsidRDefault="00000000" w:rsidRPr="00000000" w14:paraId="00000064">
            <w:pPr>
              <w:spacing w:after="0" w:lineRule="auto"/>
              <w:jc w:val="left"/>
              <w:rPr>
                <w:rFonts w:ascii="Arial" w:cs="Arial" w:eastAsia="Arial" w:hAnsi="Arial"/>
                <w:b w:val="1"/>
              </w:rPr>
            </w:pPr>
            <w:r w:rsidDel="00000000" w:rsidR="00000000" w:rsidRPr="00000000">
              <w:rPr>
                <w:rFonts w:ascii="Arial" w:cs="Arial" w:eastAsia="Arial" w:hAnsi="Arial"/>
                <w:b w:val="1"/>
                <w:rtl w:val="0"/>
              </w:rPr>
              <w:t xml:space="preserve">Opmerkingen</w:t>
            </w:r>
          </w:p>
        </w:tc>
      </w:tr>
      <w:tr>
        <w:tc>
          <w:tcPr/>
          <w:p w:rsidR="00000000" w:rsidDel="00000000" w:rsidP="00000000" w:rsidRDefault="00000000" w:rsidRPr="00000000" w14:paraId="00000065">
            <w:pPr>
              <w:spacing w:after="0" w:lineRule="auto"/>
              <w:jc w:val="left"/>
              <w:rPr>
                <w:rFonts w:ascii="Arial" w:cs="Arial" w:eastAsia="Arial" w:hAnsi="Arial"/>
              </w:rPr>
            </w:pPr>
            <w:r w:rsidDel="00000000" w:rsidR="00000000" w:rsidRPr="00000000">
              <w:rPr>
                <w:rFonts w:ascii="Arial" w:cs="Arial" w:eastAsia="Arial" w:hAnsi="Arial"/>
                <w:rtl w:val="0"/>
              </w:rPr>
              <w:t xml:space="preserve">N.Holmberg</w:t>
            </w:r>
          </w:p>
        </w:tc>
        <w:tc>
          <w:tcPr/>
          <w:p w:rsidR="00000000" w:rsidDel="00000000" w:rsidP="00000000" w:rsidRDefault="00000000" w:rsidRPr="00000000" w14:paraId="00000066">
            <w:pPr>
              <w:spacing w:after="0" w:lineRule="auto"/>
              <w:jc w:val="left"/>
              <w:rPr>
                <w:rFonts w:ascii="Arial" w:cs="Arial" w:eastAsia="Arial" w:hAnsi="Arial"/>
              </w:rPr>
            </w:pPr>
            <w:r w:rsidDel="00000000" w:rsidR="00000000" w:rsidRPr="00000000">
              <w:rPr>
                <w:rFonts w:ascii="Arial" w:cs="Arial" w:eastAsia="Arial" w:hAnsi="Arial"/>
                <w:rtl w:val="0"/>
              </w:rPr>
              <w:t xml:space="preserve">26-01-2021</w:t>
            </w:r>
          </w:p>
        </w:tc>
        <w:tc>
          <w:tcPr/>
          <w:p w:rsidR="00000000" w:rsidDel="00000000" w:rsidP="00000000" w:rsidRDefault="00000000" w:rsidRPr="00000000" w14:paraId="00000067">
            <w:pPr>
              <w:spacing w:after="0" w:lineRule="auto"/>
              <w:jc w:val="left"/>
              <w:rPr>
                <w:rFonts w:ascii="Arial" w:cs="Arial" w:eastAsia="Arial" w:hAnsi="Arial"/>
              </w:rPr>
            </w:pPr>
            <w:r w:rsidDel="00000000" w:rsidR="00000000" w:rsidRPr="00000000">
              <w:rPr>
                <w:rFonts w:ascii="Arial" w:cs="Arial" w:eastAsia="Arial" w:hAnsi="Arial"/>
                <w:rtl w:val="0"/>
              </w:rPr>
              <w:t xml:space="preserve">concept</w:t>
            </w:r>
          </w:p>
        </w:tc>
        <w:tc>
          <w:tcPr/>
          <w:p w:rsidR="00000000" w:rsidDel="00000000" w:rsidP="00000000" w:rsidRDefault="00000000" w:rsidRPr="00000000" w14:paraId="00000068">
            <w:pPr>
              <w:spacing w:after="0" w:lineRule="auto"/>
              <w:jc w:val="left"/>
              <w:rPr>
                <w:rFonts w:ascii="Arial" w:cs="Arial" w:eastAsia="Arial" w:hAnsi="Arial"/>
              </w:rPr>
            </w:pPr>
            <w:r w:rsidDel="00000000" w:rsidR="00000000" w:rsidRPr="00000000">
              <w:rPr>
                <w:rFonts w:ascii="Arial" w:cs="Arial" w:eastAsia="Arial" w:hAnsi="Arial"/>
                <w:rtl w:val="0"/>
              </w:rPr>
              <w:t xml:space="preserve">0.1</w:t>
            </w:r>
          </w:p>
        </w:tc>
        <w:tc>
          <w:tcPr/>
          <w:p w:rsidR="00000000" w:rsidDel="00000000" w:rsidP="00000000" w:rsidRDefault="00000000" w:rsidRPr="00000000" w14:paraId="00000069">
            <w:pPr>
              <w:spacing w:after="0" w:lineRule="auto"/>
              <w:jc w:val="left"/>
              <w:rPr>
                <w:rFonts w:ascii="Arial" w:cs="Arial" w:eastAsia="Arial" w:hAnsi="Arial"/>
              </w:rPr>
            </w:pPr>
            <w:r w:rsidDel="00000000" w:rsidR="00000000" w:rsidRPr="00000000">
              <w:rPr>
                <w:rFonts w:ascii="Arial" w:cs="Arial" w:eastAsia="Arial" w:hAnsi="Arial"/>
                <w:rtl w:val="0"/>
              </w:rPr>
              <w:t xml:space="preserve">Eerste concept</w:t>
            </w:r>
          </w:p>
        </w:tc>
      </w:tr>
      <w:tr>
        <w:tc>
          <w:tcPr/>
          <w:p w:rsidR="00000000" w:rsidDel="00000000" w:rsidP="00000000" w:rsidRDefault="00000000" w:rsidRPr="00000000" w14:paraId="0000006A">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6B">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6C">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6D">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6E">
            <w:pPr>
              <w:spacing w:after="0" w:lineRule="auto"/>
              <w:jc w:val="left"/>
              <w:rPr>
                <w:rFonts w:ascii="Arial" w:cs="Arial" w:eastAsia="Arial" w:hAnsi="Arial"/>
              </w:rPr>
            </w:pPr>
            <w:r w:rsidDel="00000000" w:rsidR="00000000" w:rsidRPr="00000000">
              <w:rPr>
                <w:rtl w:val="0"/>
              </w:rPr>
            </w:r>
          </w:p>
        </w:tc>
      </w:tr>
      <w:tr>
        <w:trPr>
          <w:trHeight w:val="240" w:hRule="atLeast"/>
        </w:trPr>
        <w:tc>
          <w:tcPr/>
          <w:p w:rsidR="00000000" w:rsidDel="00000000" w:rsidP="00000000" w:rsidRDefault="00000000" w:rsidRPr="00000000" w14:paraId="0000006F">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0">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1">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2">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3">
            <w:pPr>
              <w:spacing w:after="0" w:lineRule="auto"/>
              <w:jc w:val="left"/>
              <w:rPr>
                <w:rFonts w:ascii="Arial" w:cs="Arial" w:eastAsia="Arial" w:hAnsi="Arial"/>
              </w:rPr>
            </w:pPr>
            <w:r w:rsidDel="00000000" w:rsidR="00000000" w:rsidRPr="00000000">
              <w:rPr>
                <w:rtl w:val="0"/>
              </w:rPr>
            </w:r>
          </w:p>
        </w:tc>
      </w:tr>
      <w:tr>
        <w:trPr>
          <w:trHeight w:val="240" w:hRule="atLeast"/>
        </w:trPr>
        <w:tc>
          <w:tcPr/>
          <w:p w:rsidR="00000000" w:rsidDel="00000000" w:rsidP="00000000" w:rsidRDefault="00000000" w:rsidRPr="00000000" w14:paraId="00000074">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5">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6">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7">
            <w:pPr>
              <w:spacing w:after="0" w:lineRule="auto"/>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8">
            <w:pPr>
              <w:spacing w:after="0" w:lineRule="auto"/>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79">
      <w:pPr>
        <w:spacing w:after="0" w:line="276" w:lineRule="auto"/>
        <w:jc w:val="left"/>
        <w:rPr/>
      </w:pPr>
      <w:r w:rsidDel="00000000" w:rsidR="00000000" w:rsidRPr="00000000">
        <w:rPr>
          <w:rtl w:val="0"/>
        </w:rPr>
      </w:r>
    </w:p>
    <w:sectPr>
      <w:headerReference r:id="rId16" w:type="default"/>
      <w:headerReference r:id="rId17" w:type="first"/>
      <w:footerReference r:id="rId18" w:type="default"/>
      <w:footerReference r:id="rId19" w:type="first"/>
      <w:footerReference r:id="rId20" w:type="even"/>
      <w:pgSz w:h="16838" w:w="11906" w:orient="portrait"/>
      <w:pgMar w:bottom="851" w:top="1418"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rial"/>
  <w:font w:name="Calibri"/>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60" w:before="0" w:line="240" w:lineRule="auto"/>
      <w:ind w:left="0" w:right="0" w:firstLine="0"/>
      <w:jc w:val="center"/>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Pagina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van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344"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spacing w:after="344"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spacing w:after="344"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spacing w:after="0" w:line="276" w:lineRule="auto"/>
      <w:jc w:val="left"/>
      <w:rPr>
        <w:rFonts w:ascii="Arial" w:cs="Arial" w:eastAsia="Arial" w:hAnsi="Arial"/>
        <w:sz w:val="22"/>
        <w:szCs w:val="22"/>
      </w:rPr>
    </w:pPr>
    <w:r w:rsidDel="00000000" w:rsidR="00000000" w:rsidRPr="00000000">
      <w:rPr>
        <w:rtl w:val="0"/>
      </w:rPr>
    </w:r>
  </w:p>
  <w:tbl>
    <w:tblPr>
      <w:tblStyle w:val="Table3"/>
      <w:tblW w:w="9638.0" w:type="dxa"/>
      <w:jc w:val="left"/>
      <w:tblInd w:w="0.0" w:type="pct"/>
      <w:tblLayout w:type="fixed"/>
      <w:tblLook w:val="0600"/>
    </w:tblPr>
    <w:tblGrid>
      <w:gridCol w:w="4819"/>
      <w:gridCol w:w="4819"/>
      <w:tblGridChange w:id="0">
        <w:tblGrid>
          <w:gridCol w:w="4819"/>
          <w:gridCol w:w="4819"/>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07B">
          <w:pPr>
            <w:widowControl w:val="0"/>
            <w:spacing w:after="0" w:lineRule="auto"/>
            <w:jc w:val="left"/>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524000" cy="590550"/>
                <wp:effectExtent b="0" l="0" r="0" t="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524000" cy="59055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7C">
          <w:pPr>
            <w:spacing w:after="0" w:line="276"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Datum: 26-01-2021</w:t>
            <w:br w:type="textWrapping"/>
            <w:t xml:space="preserve">Status: concept</w:t>
            <w:br w:type="textWrapping"/>
            <w:t xml:space="preserve">Classificatie: openbaar</w:t>
          </w:r>
        </w:p>
      </w:tc>
    </w:tr>
  </w:tbl>
  <w:p w:rsidR="00000000" w:rsidDel="00000000" w:rsidP="00000000" w:rsidRDefault="00000000" w:rsidRPr="00000000" w14:paraId="0000007D">
    <w:pPr>
      <w:spacing w:after="0" w:line="276" w:lineRule="auto"/>
      <w:jc w:val="right"/>
      <w:rPr>
        <w:rFonts w:ascii="Arial" w:cs="Arial" w:eastAsia="Arial" w:hAnsi="Arial"/>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spacing w:before="284"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lang w:val="nl-NL"/>
      </w:rPr>
    </w:rPrDefault>
    <w:pPrDefault>
      <w:pPr>
        <w:spacing w:after="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120" w:lineRule="auto"/>
      <w:ind w:left="432" w:hanging="432"/>
    </w:pPr>
    <w:rPr>
      <w:sz w:val="48"/>
      <w:szCs w:val="48"/>
    </w:rPr>
  </w:style>
  <w:style w:type="paragraph" w:styleId="Heading2">
    <w:name w:val="heading 2"/>
    <w:basedOn w:val="Normal"/>
    <w:next w:val="Normal"/>
    <w:pPr>
      <w:keepNext w:val="1"/>
      <w:spacing w:after="120" w:before="240" w:lineRule="auto"/>
      <w:ind w:left="576" w:hanging="576"/>
      <w:jc w:val="left"/>
    </w:pPr>
    <w:rPr>
      <w:smallCaps w:val="1"/>
      <w:sz w:val="28"/>
      <w:szCs w:val="28"/>
    </w:rPr>
  </w:style>
  <w:style w:type="paragraph" w:styleId="Heading3">
    <w:name w:val="heading 3"/>
    <w:basedOn w:val="Normal"/>
    <w:next w:val="Normal"/>
    <w:pPr>
      <w:keepNext w:val="1"/>
      <w:spacing w:after="120" w:before="240" w:lineRule="auto"/>
      <w:ind w:left="576" w:hanging="576"/>
      <w:jc w:val="left"/>
    </w:pPr>
    <w:rPr>
      <w:smallCaps w:val="1"/>
      <w:sz w:val="24"/>
      <w:szCs w:val="24"/>
    </w:rPr>
  </w:style>
  <w:style w:type="paragraph" w:styleId="Heading4">
    <w:name w:val="heading 4"/>
    <w:basedOn w:val="Normal"/>
    <w:next w:val="Normal"/>
    <w:pPr>
      <w:keepNext w:val="1"/>
      <w:spacing w:before="240" w:lineRule="auto"/>
      <w:ind w:left="864" w:hanging="864"/>
    </w:pPr>
    <w:rPr>
      <w:rFonts w:ascii="Arial" w:cs="Arial" w:eastAsia="Arial" w:hAnsi="Arial"/>
      <w:b w:val="1"/>
    </w:rPr>
  </w:style>
  <w:style w:type="paragraph" w:styleId="Heading5">
    <w:name w:val="heading 5"/>
    <w:basedOn w:val="Normal"/>
    <w:next w:val="Normal"/>
    <w:pPr>
      <w:spacing w:before="240" w:lineRule="auto"/>
      <w:ind w:left="1008" w:hanging="1008"/>
    </w:pPr>
    <w:rPr>
      <w:sz w:val="22"/>
      <w:szCs w:val="22"/>
    </w:rPr>
  </w:style>
  <w:style w:type="paragraph" w:styleId="Heading6">
    <w:name w:val="heading 6"/>
    <w:basedOn w:val="Normal"/>
    <w:next w:val="Normal"/>
    <w:pPr>
      <w:spacing w:before="240" w:lineRule="auto"/>
      <w:ind w:left="1152" w:hanging="1152"/>
    </w:pPr>
    <w:rPr>
      <w:i w:val="1"/>
      <w:sz w:val="22"/>
      <w:szCs w:val="22"/>
    </w:rPr>
  </w:style>
  <w:style w:type="paragraph" w:styleId="Title">
    <w:name w:val="Title"/>
    <w:basedOn w:val="Normal"/>
    <w:next w:val="Normal"/>
    <w:pPr>
      <w:keepNext w:val="1"/>
      <w:spacing w:after="120" w:before="240" w:lineRule="auto"/>
      <w:jc w:val="center"/>
    </w:pPr>
    <w:rPr>
      <w:rFonts w:ascii="Arial" w:cs="Arial" w:eastAsia="Arial" w:hAnsi="Arial"/>
      <w:b w:val="1"/>
      <w:sz w:val="36"/>
      <w:szCs w:val="36"/>
    </w:rPr>
  </w:style>
  <w:style w:type="paragraph" w:styleId="Subtitle">
    <w:name w:val="Subtitle"/>
    <w:basedOn w:val="Normal"/>
    <w:next w:val="Normal"/>
    <w:pPr>
      <w:keepNext w:val="1"/>
      <w:spacing w:after="120" w:before="240" w:lineRule="auto"/>
      <w:jc w:val="center"/>
    </w:pPr>
    <w:rPr>
      <w:rFonts w:ascii="Arial" w:cs="Arial" w:eastAsia="Arial" w:hAnsi="Arial"/>
      <w:i w:val="1"/>
      <w:sz w:val="28"/>
      <w:szCs w:val="2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2.png"/><Relationship Id="rId14" Type="http://schemas.openxmlformats.org/officeDocument/2006/relationships/image" Target="media/image11.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